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93A" w:rsidRDefault="003C393A" w:rsidP="003C393A">
      <w:pPr>
        <w:pStyle w:val="Style2"/>
        <w:widowControl/>
        <w:spacing w:line="240" w:lineRule="auto"/>
        <w:ind w:firstLine="709"/>
      </w:pPr>
      <w:r>
        <w:rPr>
          <w:color w:val="000000"/>
        </w:rPr>
        <w:t>Тема 2.</w:t>
      </w:r>
      <w:r>
        <w:rPr>
          <w:szCs w:val="28"/>
        </w:rPr>
        <w:t xml:space="preserve"> </w:t>
      </w:r>
      <w:r w:rsidRPr="00164F5B">
        <w:t>Линейные пространства и линейные преобразования.</w:t>
      </w:r>
    </w:p>
    <w:p w:rsidR="003C393A" w:rsidRDefault="003C393A" w:rsidP="003C393A">
      <w:pPr>
        <w:pStyle w:val="Style2"/>
        <w:widowControl/>
        <w:spacing w:line="240" w:lineRule="auto"/>
        <w:ind w:firstLine="709"/>
      </w:pPr>
    </w:p>
    <w:p w:rsidR="003C393A" w:rsidRDefault="003C393A" w:rsidP="003C393A">
      <w:pPr>
        <w:ind w:firstLine="709"/>
        <w:rPr>
          <w:color w:val="000000"/>
          <w:sz w:val="24"/>
          <w:szCs w:val="24"/>
        </w:rPr>
      </w:pPr>
      <w:r>
        <w:rPr>
          <w:color w:val="000000"/>
          <w:sz w:val="24"/>
          <w:lang w:val="kk-KZ"/>
        </w:rPr>
        <w:t>Цель и содержание задания</w:t>
      </w:r>
      <w:r>
        <w:rPr>
          <w:color w:val="000000"/>
          <w:lang w:val="kk-KZ"/>
        </w:rPr>
        <w:t>:</w:t>
      </w:r>
      <w:r>
        <w:rPr>
          <w:color w:val="000000"/>
          <w:sz w:val="24"/>
        </w:rPr>
        <w:t xml:space="preserve">Изучить основы линейной алгебры, </w:t>
      </w:r>
      <w:r>
        <w:rPr>
          <w:color w:val="000000"/>
          <w:sz w:val="24"/>
          <w:szCs w:val="24"/>
        </w:rPr>
        <w:t xml:space="preserve">Освоить методы </w:t>
      </w:r>
      <w:r>
        <w:rPr>
          <w:color w:val="000000"/>
          <w:sz w:val="24"/>
        </w:rPr>
        <w:t>преобразования линейных пространств. Рассмотреть</w:t>
      </w:r>
      <w:r>
        <w:rPr>
          <w:color w:val="000000"/>
          <w:sz w:val="24"/>
          <w:szCs w:val="24"/>
        </w:rPr>
        <w:t xml:space="preserve"> канонические формы представления систем и переход к таким формам.</w:t>
      </w:r>
    </w:p>
    <w:p w:rsidR="003C393A" w:rsidRPr="00BD4E13" w:rsidRDefault="003C393A" w:rsidP="003C393A">
      <w:pPr>
        <w:pStyle w:val="2"/>
        <w:tabs>
          <w:tab w:val="num" w:pos="720"/>
        </w:tabs>
        <w:spacing w:after="0" w:line="240" w:lineRule="auto"/>
        <w:ind w:left="0" w:firstLine="709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ab/>
        <w:t>Рекомендуемая литература: 1, 3, 7, 6, 10, 34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EB1"/>
    <w:rsid w:val="00152E00"/>
    <w:rsid w:val="003C393A"/>
    <w:rsid w:val="0080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C393A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3C393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C393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3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C393A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3C393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C393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2019-10-06T11:08:00Z</dcterms:created>
  <dcterms:modified xsi:type="dcterms:W3CDTF">2019-10-06T11:08:00Z</dcterms:modified>
</cp:coreProperties>
</file>